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F935D" w14:textId="6EB52310" w:rsidR="00607CEC" w:rsidRDefault="00607CEC" w:rsidP="00607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BIBLIOTEKA SZKOLNA PROPONUJE</w:t>
      </w:r>
    </w:p>
    <w:p w14:paraId="32A9907B" w14:textId="6B769499" w:rsidR="00607CEC" w:rsidRPr="00607CEC" w:rsidRDefault="00607CEC" w:rsidP="00607CEC">
      <w:pPr>
        <w:rPr>
          <w:rFonts w:ascii="Arial" w:hAnsi="Arial" w:cs="Arial"/>
          <w:sz w:val="24"/>
          <w:szCs w:val="24"/>
        </w:rPr>
      </w:pPr>
      <w:r w:rsidRPr="00607CEC">
        <w:rPr>
          <w:rFonts w:ascii="Arial" w:hAnsi="Arial" w:cs="Arial"/>
          <w:sz w:val="24"/>
          <w:szCs w:val="24"/>
        </w:rPr>
        <w:t>W sobotę (16 maja) śledząc profil Łodzi na Faceobook’u facebook.com/lodzpl będzie można m.in. zobaczyć transmisje live, zdjęcia wykonane techniką 360 oraz specjalnie przygotowane materiały filmowe. Do na co dzień niedostępnych miejsc wszyscy zainteresowani zajrzą także odwiedzając witryny www i profile poszczególnych muzeów i instytucji. W sumie łódzka noc muzeów online potrwa ponad 12 godzin i zgromadzi kilkudziesięciu partnerów.</w:t>
      </w:r>
    </w:p>
    <w:p w14:paraId="33A6C765" w14:textId="594E1D53" w:rsidR="00607CEC" w:rsidRDefault="00607CEC" w:rsidP="00607CEC">
      <w:pPr>
        <w:rPr>
          <w:rFonts w:ascii="Arial" w:hAnsi="Arial" w:cs="Arial"/>
          <w:sz w:val="24"/>
          <w:szCs w:val="24"/>
        </w:rPr>
      </w:pPr>
      <w:r w:rsidRPr="00607CEC">
        <w:rPr>
          <w:rFonts w:ascii="Arial" w:hAnsi="Arial" w:cs="Arial"/>
          <w:sz w:val="24"/>
          <w:szCs w:val="24"/>
        </w:rPr>
        <w:t>Online będzie można też zwiedzać zagraniczne muzea, które przygotują specjalne materiały i pozdrowienia dla łodzian. Odwiedzimy miedzy innymi instytucje kultury z naszych miast partnerskich: Tampere, Stuttgartu Gratz’u. Szykujemy także niespodziankę z odległego Meksyku.</w:t>
      </w:r>
    </w:p>
    <w:p w14:paraId="24C7F1DD" w14:textId="42CF2BBF" w:rsidR="00607CEC" w:rsidRPr="00607CEC" w:rsidRDefault="00AE1E84" w:rsidP="00607CEC">
      <w:pPr>
        <w:jc w:val="center"/>
        <w:rPr>
          <w:rFonts w:ascii="Arial" w:hAnsi="Arial" w:cs="Arial"/>
          <w:sz w:val="24"/>
          <w:szCs w:val="24"/>
        </w:rPr>
      </w:pPr>
      <w:r w:rsidRPr="00AE1E84">
        <w:drawing>
          <wp:inline distT="0" distB="0" distL="0" distR="0" wp14:anchorId="20CE1681" wp14:editId="50221290">
            <wp:extent cx="5760720" cy="30124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CEC" w:rsidRPr="0060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EC"/>
    <w:rsid w:val="00607CEC"/>
    <w:rsid w:val="00A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BAB7"/>
  <w15:chartTrackingRefBased/>
  <w15:docId w15:val="{B0105FDD-3FD5-421F-90BA-282391D1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2020-05-14T16:30:00Z</dcterms:created>
  <dcterms:modified xsi:type="dcterms:W3CDTF">2020-05-14T22:27:00Z</dcterms:modified>
</cp:coreProperties>
</file>